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070725" w:rsidRPr="00070725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bookmarkStart w:id="0" w:name="_GoBack"/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19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2019 թվականի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r w:rsidRPr="0007072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8-</w:t>
            </w:r>
            <w:r w:rsidRPr="00070725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ի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N 1025-</w:t>
            </w:r>
            <w:r w:rsidRPr="00070725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Ն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որոշման</w:t>
            </w:r>
          </w:p>
        </w:tc>
      </w:tr>
    </w:tbl>
    <w:p w:rsidR="00070725" w:rsidRPr="00070725" w:rsidRDefault="00070725" w:rsidP="0007072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p w:rsidR="00070725" w:rsidRPr="00070725" w:rsidRDefault="00070725" w:rsidP="0007072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:rsidR="00070725" w:rsidRPr="00070725" w:rsidRDefault="00070725" w:rsidP="0007072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p w:rsidR="00070725" w:rsidRPr="00070725" w:rsidRDefault="00070725" w:rsidP="0007072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070725" w:rsidRPr="00070725" w:rsidRDefault="00070725" w:rsidP="0007072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p w:rsidR="00070725" w:rsidRPr="00070725" w:rsidRDefault="00070725" w:rsidP="0007072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b/>
          <w:bCs/>
          <w:color w:val="000000"/>
        </w:rPr>
        <w:t>ԳՅՈՒՂԱՏՆՏԵՍԱԿԱՆ ՆՇԱՆԱԿՈՒԹՅԱՆ ՊԱՀԵՍՏՆԵՐԻ ՀԱՄԱՐ</w:t>
      </w:r>
    </w:p>
    <w:p w:rsidR="00070725" w:rsidRPr="00070725" w:rsidRDefault="00070725" w:rsidP="0007072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______ ________ 20</w:t>
      </w:r>
      <w:r w:rsidRPr="00070725">
        <w:rPr>
          <w:rFonts w:ascii="Calibri" w:eastAsia="Times New Roman" w:hAnsi="Calibri" w:cs="Calibri"/>
          <w:color w:val="000000"/>
        </w:rPr>
        <w:t> </w:t>
      </w:r>
      <w:r w:rsidRPr="00070725">
        <w:rPr>
          <w:rFonts w:ascii="GHEA Grapalat" w:eastAsia="Times New Roman" w:hAnsi="GHEA Grapalat" w:cs="Times New Roman"/>
          <w:color w:val="000000"/>
        </w:rPr>
        <w:t xml:space="preserve"> </w:t>
      </w:r>
      <w:r w:rsidRPr="00070725">
        <w:rPr>
          <w:rFonts w:ascii="GHEA Grapalat" w:eastAsia="Times New Roman" w:hAnsi="GHEA Grapalat" w:cs="GHEA Grapalat"/>
          <w:color w:val="000000"/>
        </w:rPr>
        <w:t>թ</w:t>
      </w:r>
      <w:r w:rsidRPr="00070725">
        <w:rPr>
          <w:rFonts w:ascii="GHEA Grapalat" w:eastAsia="Times New Roman" w:hAnsi="GHEA Grapalat" w:cs="Times New Roman"/>
          <w:color w:val="000000"/>
        </w:rPr>
        <w:t>.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070725" w:rsidRPr="00070725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070725" w:rsidRPr="0007072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(հեռախոսահամարը)</w:t>
                  </w:r>
                </w:p>
              </w:tc>
            </w:tr>
          </w:tbl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070725" w:rsidRPr="0007072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070725">
                    <w:rPr>
                      <w:rFonts w:ascii="Calibri" w:eastAsia="Times New Roman" w:hAnsi="Calibri" w:cs="Calibri"/>
                    </w:rPr>
                    <w:t> </w:t>
                  </w:r>
                  <w:r w:rsidRPr="00070725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070725" w:rsidRPr="0007072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070725">
                    <w:rPr>
                      <w:rFonts w:ascii="Calibri" w:eastAsia="Times New Roman" w:hAnsi="Calibri" w:cs="Calibri"/>
                    </w:rPr>
                    <w:t> </w:t>
                  </w:r>
                  <w:r w:rsidRPr="00070725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070725" w:rsidRPr="0007072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070725">
                    <w:rPr>
                      <w:rFonts w:ascii="Calibri" w:eastAsia="Times New Roman" w:hAnsi="Calibri" w:cs="Calibri"/>
                    </w:rPr>
                    <w:t> </w:t>
                  </w:r>
                  <w:r w:rsidRPr="00070725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070725" w:rsidRPr="0007072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070725" w:rsidRPr="0007072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ավարտ` ________________________</w:t>
                  </w:r>
                </w:p>
              </w:tc>
            </w:tr>
            <w:tr w:rsidR="00070725" w:rsidRPr="0007072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070725" w:rsidRPr="0007072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_________________________________________________________________________________________</w:t>
                  </w:r>
                  <w:r w:rsidRPr="00070725">
                    <w:rPr>
                      <w:rFonts w:ascii="GHEA Grapalat" w:eastAsia="Times New Roman" w:hAnsi="GHEA Grapalat" w:cs="Times New Roman"/>
                    </w:rPr>
                    <w:br/>
                    <w:t>Տնտեսավարող սուբյեկտի անվանումը</w:t>
                  </w:r>
                </w:p>
              </w:tc>
            </w:tr>
            <w:tr w:rsidR="00070725" w:rsidRPr="0007072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070725" w:rsidRPr="0007072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070725" w:rsidRPr="00070725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70725" w:rsidRPr="00070725" w:rsidRDefault="0007072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07072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70725" w:rsidRPr="00070725" w:rsidRDefault="0007072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07072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70725" w:rsidRPr="00070725" w:rsidRDefault="0007072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07072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70725" w:rsidRPr="00070725" w:rsidRDefault="0007072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07072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70725" w:rsidRPr="00070725" w:rsidRDefault="0007072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07072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70725" w:rsidRPr="00070725" w:rsidRDefault="0007072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07072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70725" w:rsidRPr="00070725" w:rsidRDefault="0007072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07072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70725" w:rsidRPr="00070725" w:rsidRDefault="0007072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07072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070725">
                    <w:rPr>
                      <w:rFonts w:ascii="GHEA Grapalat" w:eastAsia="Times New Roman" w:hAnsi="GHEA Grapalat" w:cs="Times New Roman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070725" w:rsidRPr="0007072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  <w:tr w:rsidR="00070725" w:rsidRPr="0007072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070725" w:rsidRPr="0007072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725" w:rsidRPr="00070725" w:rsidRDefault="0007072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________________________________</w:t>
                  </w:r>
                </w:p>
                <w:p w:rsidR="00070725" w:rsidRPr="00070725" w:rsidRDefault="0007072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070725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</w:tbl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Ստուգման hանձնարարագիր ___________ ում կողմից _______________________________________</w:t>
            </w:r>
          </w:p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_____________________________երբ է տրված _____________________________________________</w:t>
            </w:r>
          </w:p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Ստուգման նպատակը/Ընդգրկված հարցերի համարներ ______________________________________</w:t>
            </w:r>
          </w:p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lastRenderedPageBreak/>
        <w:t> 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b/>
          <w:bCs/>
          <w:color w:val="000000"/>
        </w:rPr>
        <w:t>ԳՅՈՒՂԱՏՆՏԵՍԱԿԱՆ ՆՇԱՆԱԿՈՒԹՅԱՆ ՊԱՀԵՍՏՆԵՐԻ ՀԱՄԱՐ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46"/>
        <w:gridCol w:w="367"/>
        <w:gridCol w:w="257"/>
        <w:gridCol w:w="433"/>
        <w:gridCol w:w="1471"/>
        <w:gridCol w:w="1682"/>
        <w:gridCol w:w="1123"/>
        <w:gridCol w:w="846"/>
      </w:tblGrid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Մեկնա-բանու-թյուն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5 հա և ավելի չափերի բազաների (պահեստների) տարածքները հրշեջ ավտոմեքենաների համար ապահովված են ոչ պակաս քան երկու մուտքով: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«2», կետ 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«2», կետ 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Պահեստային շինություններում չեն օգտագործվում գազային կամ էլեկտրաջեռուցիչ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, գլուխ 27, կետ 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Պահեստային շինություններում չեն օգտագործվում խրոցակային վարդակներ: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, գլուխ 27, կետ 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 և Բ կարգի սենքերում արտաքին պատող կոնստրուկցիաները դյուրանետ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«3», կետ 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Գյուղատնտեսական կոշտ կերերի պահեստավորում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Դեզերը (բարդոցները) տեղակայված են էլեկտրահաղորդման գծերից ոչ պակաս քան 15 մետր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30,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Դեզերը (բարդոցները) տեղակայված են ճանապարհներից ոչ պակաս քան 20 մետր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30,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Դեզերը (բարդոցները) տեղակայված են շենքերից ոչ պակաս քան 50 մետր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30,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Դեզերի (բարդոցների) տեղակայման հարթակների շրջակա հողատարածությունը հերկված է 4 մետր լայնությամբ շերտով: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30,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Հերկված հողատարածությունից մինչև դեզը պահպանված է ոչ պակաս քան 15 մետր միջտարածություն: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30,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Դեզերի (բարդոցների) հիմնատակի մակերեսը չի գերազանցում 150 մ2-ին: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30,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Մամլած չոր խոտի (ծղոտի) դարսակի հիմնատակի մակերեսը չի գերազանցում 500 մ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-ին: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07072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գլուխ 30, կետ 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Բարձր խոնավություն ունեցող դեզերում իրականացվում է ջերմաստիճանի հսկողություն: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07072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գլուխ 30, կետ 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Հացահատիկի պահեստավորում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Հացահատիկի պահման համար նախատեսված են առանձին շենքեր: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07072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գլուխ 30, կետ 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Հացահատիկի պահման լիաթմբի գագաթից մինչև ծածկի վառողունակ հիմնատարրերը պակաս չէ 0,5 մետրից: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07072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գլուխ 30, կետ 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Հացահատիկի պահեստում հրդեհավտանգ նյութեր չեն պահվում: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07072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գլուխ 30, կետ 380,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Աշխատող չորանոցում ոչ պակաս քան 2 ժամը մեկ անգամ իրականացվում է հացահատիկի ջերմաստիճանի վերահսկման նմուշառում: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07072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գլուխ 30, կետ 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Պահեստներում հացահատիկի օդափոխման համար նախատեսված օդափոխիչները տեղադրված են վառողունակ պատերից ոչ պակաս քան 2,5 մ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07072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գլուխ 30, կետ 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Տարահանման ճանապարհներ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21</w:t>
            </w:r>
            <w:r w:rsidRPr="00070725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Տարահանման ելքերի դռները բացվում են դեպի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«5»,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Շենքից տարահանման ելքերի քանակը պակաս չէ 2-ից,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Տարահանման երկու և ավելի ելքերի առկայության դեպքում դրանք տեղակայված են՝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 ներկայացվող հրդեհային անվտանգության պահանջներ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Հրդեհավտանգ հիմնատարրերով տանիքների,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27</w:t>
            </w:r>
            <w:r w:rsidRPr="00070725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Էլեկտրասարքավորումները մոնտաժվել և շահագործվում են էլեկտրական սարքավորումների տեղակայման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27</w:t>
            </w:r>
            <w:r w:rsidRPr="00070725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հավելված 1, գլուխ 2,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կետ 10,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«9», գլուխ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6, կետեր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208, 212,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Լուսատուներից մինչև այրվող նյութից պատրաստված կառուցվածքները և իրերը պահպանված է ոչ պակաս քան 0,5 մ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I, գլուխ 4, կետ 52,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Այրման արգասիքների թափանցումը սենքեր 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կանխելու նպատակով օդատարերի վրա տեղադրված են հրակասեցնող կափույրներ: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«6», կետ 7.11.1, ա)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«6», գլուխ 8, կետ 8.2,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55մ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ավել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մակերեսով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բնական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լուսավորություն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չունեցող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սենքերում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տեղակայված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է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հակածխային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պաշտպանության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համակարգ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«6», գլուխ 8, կետ 8</w:t>
            </w:r>
            <w:r w:rsidRPr="00070725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2, </w:t>
            </w:r>
            <w:r w:rsidRPr="00070725">
              <w:rPr>
                <w:rFonts w:ascii="GHEA Grapalat" w:eastAsia="Times New Roman" w:hAnsi="GHEA Grapalat" w:cs="Sylfaen"/>
                <w:color w:val="000000"/>
              </w:rPr>
              <w:t>դ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) </w:t>
            </w:r>
            <w:r w:rsidRPr="00070725">
              <w:rPr>
                <w:rFonts w:ascii="GHEA Grapalat" w:eastAsia="Times New Roman" w:hAnsi="GHEA Grapalat" w:cs="Sylfaen"/>
                <w:color w:val="000000"/>
              </w:rPr>
              <w:t>ենթակե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 ջրամատակարարման ցանցեր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Արտաքին հրդեհաշիջման համար</w:t>
            </w:r>
          </w:p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օբյեկտների տարածքում կամ դրանց</w:t>
            </w:r>
          </w:p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մոտակայքում (200 մ շառավղով)</w:t>
            </w:r>
          </w:p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նախատեսված է առնվազն 1 հրշեջ</w:t>
            </w:r>
          </w:p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հիդրանտ կամ նվազագույնը 54 մ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տարողությամբ</w:t>
            </w:r>
          </w:p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հակահրդեհային ջրավազան: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«8», գլուխ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5, կետեր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29, 45,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գլուխ 11,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կետ 602 և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գլուխ 12,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500 մ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-ից ավելի ծավալով պահեստային շենքերը սարքավորված են հրշեջ 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lastRenderedPageBreak/>
              <w:t>ծորակներով կահավորված ներքին հակահրդեհային ջրացանցով այնպես, որ յուրաքանչյուր կետ ցողվի 2X2,5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«7», կետ 61, աղյուսակ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36</w:t>
            </w:r>
            <w:r w:rsidRPr="00070725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Հակահրդեհային ջրամատակարարման ցանցի վրա տեղակայված հրշեջ ծորակները համալրված են փողակով և փողրակով։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I, գլուխ 6,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«7», կետ 101,</w:t>
            </w:r>
          </w:p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 ազդանշանման և հրդեհաշիջման համակարգեր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Կախված մակերեսի չափերից պահեստները սարքավորված են հրդեհաշիջման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Կախված մակերեսի չափերից պահեստները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</w:t>
            </w:r>
          </w:p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համակարգերը մոնտաժված են նորմերին 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lastRenderedPageBreak/>
              <w:t>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I, գլուխ 7,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կետեր 81,</w:t>
            </w:r>
          </w:p>
          <w:p w:rsidR="00070725" w:rsidRPr="00070725" w:rsidRDefault="0007072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 սկզբնական միջոցներ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1;2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IV*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անվտանգության ապահովում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«4», հոդված 19, մաս 1,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«4»,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702"/>
      </w:tblGrid>
      <w:tr w:rsidR="00070725" w:rsidRPr="00070725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70725" w:rsidRPr="00070725" w:rsidRDefault="00070725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1 - փաստաթղթային ստուգում</w:t>
            </w:r>
          </w:p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2 - ակնադիտարկում</w:t>
            </w:r>
          </w:p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3 - լաբորատոր ստուգում</w:t>
            </w:r>
          </w:p>
        </w:tc>
      </w:tr>
    </w:tbl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</w:tr>
    </w:tbl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b/>
          <w:bCs/>
          <w:color w:val="000000"/>
        </w:rPr>
        <w:t>Տվյալ ստուգաթերթը կազմվել է հետևյալ նորմատիվ փաստաթղթերի հիման վրա</w:t>
      </w:r>
      <w:r w:rsidRPr="00070725">
        <w:rPr>
          <w:rFonts w:ascii="GHEA Grapalat" w:eastAsia="Times New Roman" w:hAnsi="GHEA Grapalat" w:cs="Times New Roman"/>
          <w:color w:val="000000"/>
        </w:rPr>
        <w:t>.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lastRenderedPageBreak/>
        <w:t>«2» - ՀՀՇՆ III-9.02-02-03 «Արդյունաբերական կազմակերպությունների գլխավոր հատակագծեր»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«3»- ՀՀՇՆ IV-11.03.01-04 «Արտադրական շենքեր»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«4» - «Տեխնիկական անվտանգության ապահովման պետական կարգավորման մասին» ՀՀ օրենք ընդունված է 2005 թվականի հոկտեմբերի 24-ին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«5» - ՀՀՇՆ 21-01-2014 «Շենքերի և շինությունների հրդեհային անվտանգություն»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«6» - ՀՀՇՆ IV-12.02.01-04 «Ջեռուցում, օդափոխում և օդի լավորակում»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«7» - ՀՀՇՆ 40-01.01-2014 «Շենքերի ներքին ջրամատակարարում և ջրահեռացում»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«8» - ՀՀՇՆ 40.01.02-2020 «Ջրամատակարարում. Արտաքին ցանցեր և կառուցվածքներ»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«9» - ՀՀՇՆ 22-03-2017 «Արհեստական և բնական լուսավորում»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b/>
          <w:bCs/>
          <w:color w:val="000000"/>
        </w:rPr>
        <w:t>I*-</w:t>
      </w:r>
      <w:r w:rsidRPr="00070725">
        <w:rPr>
          <w:rFonts w:ascii="Calibri" w:eastAsia="Times New Roman" w:hAnsi="Calibri" w:cs="Calibri"/>
          <w:b/>
          <w:bCs/>
          <w:color w:val="000000"/>
        </w:rPr>
        <w:t> </w:t>
      </w:r>
      <w:r w:rsidRPr="00070725">
        <w:rPr>
          <w:rFonts w:ascii="GHEA Grapalat" w:eastAsia="Times New Roman" w:hAnsi="GHEA Grapalat" w:cs="GHEA Grapalat"/>
          <w:b/>
          <w:bCs/>
          <w:color w:val="000000"/>
        </w:rPr>
        <w:t>Շինությունների</w:t>
      </w:r>
      <w:r w:rsidRPr="00070725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070725">
        <w:rPr>
          <w:rFonts w:ascii="GHEA Grapalat" w:eastAsia="Times New Roman" w:hAnsi="GHEA Grapalat" w:cs="GHEA Grapalat"/>
          <w:b/>
          <w:bCs/>
          <w:color w:val="000000"/>
        </w:rPr>
        <w:t>պայթյունահրդեհավտանգավորության</w:t>
      </w:r>
      <w:r w:rsidRPr="00070725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070725">
        <w:rPr>
          <w:rFonts w:ascii="GHEA Grapalat" w:eastAsia="Times New Roman" w:hAnsi="GHEA Grapalat" w:cs="GHEA Grapalat"/>
          <w:b/>
          <w:bCs/>
          <w:color w:val="000000"/>
        </w:rPr>
        <w:t>կարգը</w:t>
      </w:r>
      <w:r w:rsidRPr="00070725">
        <w:rPr>
          <w:rFonts w:ascii="GHEA Grapalat" w:eastAsia="Times New Roman" w:hAnsi="GHEA Grapalat" w:cs="Times New Roman"/>
          <w:b/>
          <w:bCs/>
          <w:color w:val="000000"/>
        </w:rPr>
        <w:t>.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111"/>
        <w:gridCol w:w="7297"/>
      </w:tblGrid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Շենքերում և սենքերում գտնվող նյութերի բնութագիր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«Ա» պայթյու-նահրդեհավտանգ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28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0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C-ից ոչ ավել բռնկման ջերմաստիճան ունեցող այրվող գազեր, դյուրավառ հեղուկներ` այն քանակությամբ, որ կարող են ստեղծել պայթյունավտանգ օդագազագոլորշային խառնուրդներ, որոնց բռնկման ժամանակ շինությունում առաջանում է 5 կիլոպասկալը գերազանցող պայթյունի հաշվարկային ավելցուկային ճնշում: Ջրի, օդի, թթվածնի և միմյանց հետ փոխազդելիս պայթելու և այրվելու ընդունակ նյութեր այն քանակությամբ, երբ առաջանում է 5 կիլոպասկալը գերազանցող պայթյունի հաշվարկային ավելցուկային ճնշում: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«Բ» պայթյու-նահրդեհավտանգ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28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0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C-ից ոչ ավել բռնկման ջերմաստիճան ունեցող այրվող փոշիներ կամ մանրաթելեր, այրվող հեղուկներ` այն քանակությամբ, որ կարող են ստեղծել պայթյունավտանգ փոշեօդային կամ օդագոլորշային խառնուրդներ, որոնց բռնկման ժամանակ շինությունում, առաջանում է 5 կիլոպասկալը գերազանցող պայթյունի հաշվարկային ավելցուկային ճնշում: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«Վ» 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Դյուրավառ, այրվող և դժվար այրվող հեղուկներ, կոշտ այրվող և դժվար այրվող նյութեր: Նյութեր, որոնք ընդունակ են միայն այրվել ջրի, օդի թթվածնի կամ միմյանց հետ փոխազդելիս, պայմանով, որ այն շինությունները, որտեղ դրանք առկա են չեն պատկանում «Ա» կամ «Բ» կարգերին: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«Գ»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Տաք, շիկացած կամ հալված վիճակում գտնվող չայրվող նյութեր, որոնց մշակումը ուղեկցվում է ճառագայթային ջերմություն, կայծի և բոցի 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lastRenderedPageBreak/>
              <w:t>անջատմամբ: Այրվող գազեր, հեղուկներ և կոշտ նյութեր, որոնք օգտագործվում են, որպես վառելանյութ: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«Դ»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Սառը վիճակում գտնվող չայրվող նյութեր:</w:t>
            </w:r>
          </w:p>
        </w:tc>
      </w:tr>
    </w:tbl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II*-Ոչ պակաս քան տարահանման երկու ելք պետք է ունենան.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ա) տաս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 ննջարանային մասնաշենքերի սենքերը,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070725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070725">
        <w:rPr>
          <w:rFonts w:ascii="Calibri" w:eastAsia="Times New Roman" w:hAnsi="Calibri" w:cs="Calibri"/>
          <w:color w:val="000000"/>
        </w:rPr>
        <w:t> </w:t>
      </w:r>
      <w:r w:rsidRPr="00070725">
        <w:rPr>
          <w:rFonts w:ascii="GHEA Grapalat" w:eastAsia="Times New Roman" w:hAnsi="GHEA Grapalat" w:cs="GHEA Grapalat"/>
          <w:color w:val="000000"/>
        </w:rPr>
        <w:t>ավելի</w:t>
      </w:r>
      <w:r w:rsidRPr="00070725">
        <w:rPr>
          <w:rFonts w:ascii="GHEA Grapalat" w:eastAsia="Times New Roman" w:hAnsi="GHEA Grapalat" w:cs="Times New Roman"/>
          <w:color w:val="000000"/>
        </w:rPr>
        <w:t xml:space="preserve"> </w:t>
      </w:r>
      <w:r w:rsidRPr="00070725">
        <w:rPr>
          <w:rFonts w:ascii="GHEA Grapalat" w:eastAsia="Times New Roman" w:hAnsi="GHEA Grapalat" w:cs="GHEA Grapalat"/>
          <w:color w:val="000000"/>
        </w:rPr>
        <w:t>մակերեսով</w:t>
      </w:r>
      <w:r w:rsidRPr="00070725">
        <w:rPr>
          <w:rFonts w:ascii="GHEA Grapalat" w:eastAsia="Times New Roman" w:hAnsi="GHEA Grapalat" w:cs="Times New Roman"/>
          <w:color w:val="000000"/>
        </w:rPr>
        <w:t xml:space="preserve"> </w:t>
      </w:r>
      <w:r w:rsidRPr="00070725">
        <w:rPr>
          <w:rFonts w:ascii="GHEA Grapalat" w:eastAsia="Times New Roman" w:hAnsi="GHEA Grapalat" w:cs="GHEA Grapalat"/>
          <w:color w:val="000000"/>
        </w:rPr>
        <w:t>սենքերը</w:t>
      </w:r>
      <w:r w:rsidRPr="00070725">
        <w:rPr>
          <w:rFonts w:ascii="GHEA Grapalat" w:eastAsia="Times New Roman" w:hAnsi="GHEA Grapalat" w:cs="Times New Roman"/>
          <w:color w:val="000000"/>
        </w:rPr>
        <w:t>,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</w:t>
      </w:r>
      <w:r w:rsidRPr="00070725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070725">
        <w:rPr>
          <w:rFonts w:ascii="Calibri" w:eastAsia="Times New Roman" w:hAnsi="Calibri" w:cs="Calibri"/>
          <w:color w:val="000000"/>
        </w:rPr>
        <w:t> </w:t>
      </w:r>
      <w:r w:rsidRPr="00070725">
        <w:rPr>
          <w:rFonts w:ascii="GHEA Grapalat" w:eastAsia="Times New Roman" w:hAnsi="GHEA Grapalat" w:cs="GHEA Grapalat"/>
          <w:color w:val="000000"/>
        </w:rPr>
        <w:t>ավելի</w:t>
      </w:r>
      <w:r w:rsidRPr="00070725">
        <w:rPr>
          <w:rFonts w:ascii="GHEA Grapalat" w:eastAsia="Times New Roman" w:hAnsi="GHEA Grapalat" w:cs="Times New Roman"/>
          <w:color w:val="000000"/>
        </w:rPr>
        <w:t xml:space="preserve"> </w:t>
      </w:r>
      <w:r w:rsidRPr="00070725">
        <w:rPr>
          <w:rFonts w:ascii="GHEA Grapalat" w:eastAsia="Times New Roman" w:hAnsi="GHEA Grapalat" w:cs="GHEA Grapalat"/>
          <w:color w:val="000000"/>
        </w:rPr>
        <w:t>հարկաբաժնի</w:t>
      </w:r>
      <w:r w:rsidRPr="00070725">
        <w:rPr>
          <w:rFonts w:ascii="GHEA Grapalat" w:eastAsia="Times New Roman" w:hAnsi="GHEA Grapalat" w:cs="Times New Roman"/>
          <w:color w:val="000000"/>
        </w:rPr>
        <w:t xml:space="preserve"> </w:t>
      </w:r>
      <w:r w:rsidRPr="00070725">
        <w:rPr>
          <w:rFonts w:ascii="GHEA Grapalat" w:eastAsia="Times New Roman" w:hAnsi="GHEA Grapalat" w:cs="GHEA Grapalat"/>
          <w:color w:val="000000"/>
        </w:rPr>
        <w:t>հատակի</w:t>
      </w:r>
      <w:r w:rsidRPr="00070725">
        <w:rPr>
          <w:rFonts w:ascii="GHEA Grapalat" w:eastAsia="Times New Roman" w:hAnsi="GHEA Grapalat" w:cs="Times New Roman"/>
          <w:color w:val="000000"/>
        </w:rPr>
        <w:t xml:space="preserve"> </w:t>
      </w:r>
      <w:r w:rsidRPr="00070725">
        <w:rPr>
          <w:rFonts w:ascii="GHEA Grapalat" w:eastAsia="Times New Roman" w:hAnsi="GHEA Grapalat" w:cs="GHEA Grapalat"/>
          <w:color w:val="000000"/>
        </w:rPr>
        <w:t>մակերեսի</w:t>
      </w:r>
      <w:r w:rsidRPr="00070725">
        <w:rPr>
          <w:rFonts w:ascii="GHEA Grapalat" w:eastAsia="Times New Roman" w:hAnsi="GHEA Grapalat" w:cs="Times New Roman"/>
          <w:color w:val="000000"/>
        </w:rPr>
        <w:t xml:space="preserve"> </w:t>
      </w:r>
      <w:r w:rsidRPr="00070725">
        <w:rPr>
          <w:rFonts w:ascii="GHEA Grapalat" w:eastAsia="Times New Roman" w:hAnsi="GHEA Grapalat" w:cs="GHEA Grapalat"/>
          <w:color w:val="000000"/>
        </w:rPr>
        <w:t>դեպքում</w:t>
      </w:r>
      <w:r w:rsidRPr="00070725">
        <w:rPr>
          <w:rFonts w:ascii="GHEA Grapalat" w:eastAsia="Times New Roman" w:hAnsi="GHEA Grapalat" w:cs="Times New Roman"/>
          <w:color w:val="000000"/>
        </w:rPr>
        <w:t xml:space="preserve"> </w:t>
      </w:r>
      <w:r w:rsidRPr="00070725">
        <w:rPr>
          <w:rFonts w:ascii="GHEA Grapalat" w:eastAsia="Times New Roman" w:hAnsi="GHEA Grapalat" w:cs="GHEA Grapalat"/>
          <w:color w:val="000000"/>
        </w:rPr>
        <w:t>և</w:t>
      </w:r>
      <w:r w:rsidRPr="00070725">
        <w:rPr>
          <w:rFonts w:ascii="GHEA Grapalat" w:eastAsia="Times New Roman" w:hAnsi="GHEA Grapalat" w:cs="Times New Roman"/>
          <w:color w:val="000000"/>
        </w:rPr>
        <w:t xml:space="preserve"> 400 </w:t>
      </w:r>
      <w:r w:rsidRPr="00070725">
        <w:rPr>
          <w:rFonts w:ascii="GHEA Grapalat" w:eastAsia="Times New Roman" w:hAnsi="GHEA Grapalat" w:cs="GHEA Grapalat"/>
          <w:color w:val="000000"/>
        </w:rPr>
        <w:t>մ</w:t>
      </w:r>
      <w:r w:rsidRPr="00070725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070725">
        <w:rPr>
          <w:rFonts w:ascii="Calibri" w:eastAsia="Times New Roman" w:hAnsi="Calibri" w:cs="Calibri"/>
          <w:color w:val="000000"/>
        </w:rPr>
        <w:t> </w:t>
      </w:r>
      <w:r w:rsidRPr="00070725">
        <w:rPr>
          <w:rFonts w:ascii="GHEA Grapalat" w:eastAsia="Times New Roman" w:hAnsi="GHEA Grapalat" w:cs="GHEA Grapalat"/>
          <w:color w:val="000000"/>
        </w:rPr>
        <w:t>ավելի</w:t>
      </w:r>
      <w:r w:rsidRPr="00070725">
        <w:rPr>
          <w:rFonts w:ascii="GHEA Grapalat" w:eastAsia="Times New Roman" w:hAnsi="GHEA Grapalat" w:cs="Times New Roman"/>
          <w:color w:val="000000"/>
        </w:rPr>
        <w:t xml:space="preserve"> - </w:t>
      </w:r>
      <w:r w:rsidRPr="00070725">
        <w:rPr>
          <w:rFonts w:ascii="GHEA Grapalat" w:eastAsia="Times New Roman" w:hAnsi="GHEA Grapalat" w:cs="GHEA Grapalat"/>
          <w:color w:val="000000"/>
        </w:rPr>
        <w:t>այլ</w:t>
      </w:r>
      <w:r w:rsidRPr="00070725">
        <w:rPr>
          <w:rFonts w:ascii="GHEA Grapalat" w:eastAsia="Times New Roman" w:hAnsi="GHEA Grapalat" w:cs="Times New Roman"/>
          <w:color w:val="000000"/>
        </w:rPr>
        <w:t xml:space="preserve"> </w:t>
      </w:r>
      <w:r w:rsidRPr="00070725">
        <w:rPr>
          <w:rFonts w:ascii="GHEA Grapalat" w:eastAsia="Times New Roman" w:hAnsi="GHEA Grapalat" w:cs="GHEA Grapalat"/>
          <w:color w:val="000000"/>
        </w:rPr>
        <w:t>կարգի</w:t>
      </w:r>
      <w:r w:rsidRPr="00070725">
        <w:rPr>
          <w:rFonts w:ascii="GHEA Grapalat" w:eastAsia="Times New Roman" w:hAnsi="GHEA Grapalat" w:cs="Times New Roman"/>
          <w:color w:val="000000"/>
        </w:rPr>
        <w:t xml:space="preserve"> </w:t>
      </w:r>
      <w:r w:rsidRPr="00070725">
        <w:rPr>
          <w:rFonts w:ascii="GHEA Grapalat" w:eastAsia="Times New Roman" w:hAnsi="GHEA Grapalat" w:cs="GHEA Grapalat"/>
          <w:color w:val="000000"/>
        </w:rPr>
        <w:t>սենքերի</w:t>
      </w:r>
      <w:r w:rsidRPr="00070725">
        <w:rPr>
          <w:rFonts w:ascii="GHEA Grapalat" w:eastAsia="Times New Roman" w:hAnsi="GHEA Grapalat" w:cs="Times New Roman"/>
          <w:color w:val="000000"/>
        </w:rPr>
        <w:t xml:space="preserve"> </w:t>
      </w:r>
      <w:r w:rsidRPr="00070725">
        <w:rPr>
          <w:rFonts w:ascii="GHEA Grapalat" w:eastAsia="Times New Roman" w:hAnsi="GHEA Grapalat" w:cs="GHEA Grapalat"/>
          <w:color w:val="000000"/>
        </w:rPr>
        <w:t>համար</w:t>
      </w:r>
      <w:r w:rsidRPr="00070725">
        <w:rPr>
          <w:rFonts w:ascii="GHEA Grapalat" w:eastAsia="Times New Roman" w:hAnsi="GHEA Grapalat" w:cs="Times New Roman"/>
          <w:color w:val="000000"/>
        </w:rPr>
        <w:t>,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III*-Հրդեհաշիջման և հրդեհի ազդանշանման ինքնաշխատ համակարգերով օբյեկտների համալրման չափանիշներն են.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2395"/>
        <w:gridCol w:w="2395"/>
      </w:tblGrid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Պահանջվող հակահրդեհային համակարգեր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Նորմատիվ ցուցանիշներ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1. Հրդեհային անվտանգության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«Վ» կարգի</w:t>
            </w:r>
            <w:r w:rsidRPr="0007072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5,5 մետր և ավելի բարձրությամբ դարակաշարերով պահեստային 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Անկախ մակերեսից և հարկայնությունից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2. Հրդեհային անվտանգության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«Վ» կարգի</w:t>
            </w:r>
            <w:r w:rsidRPr="0007072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2 և ավելի հարկերով (բացառությամբ 1 կետում նշվածներից) պահեստային 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3. Այրելի պոլիմերային ջերմամեկուսիչներով և մետաղական թեթև կառուցատարրերով միահարկ շենքեր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lastRenderedPageBreak/>
              <w:t>3.1. Վարչակենցաղային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1200 մ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1200 մ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4. Հացահատիկի պահպանման և վերամշակման համար շենքեր և շինություններ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Անկախ մակերեսից և հարկայնությունից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4.1. Հացաթխման, հացաբուլկեղենի արտադրամասեր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5. Բրդի, մորթու և դրանից պատրաստված արտադրատեսակների, այրելի հիմքով ֆոտո, կինո, ձայնագրման ժապավենների պահպանման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6. Հրդեհային վտանգավորության Վ1 կատեգորիայի (բացառությամբ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6.1.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6.2.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7. Հրդեհային վտանգավորության Վ2-Վ3 կատեգորիայի (բացառությամբ սույն հավելվածի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7.1.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7.2.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1000մ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070725">
              <w:rPr>
                <w:rFonts w:ascii="Calibri" w:eastAsia="Times New Roman" w:hAnsi="Calibri" w:cs="Calibri"/>
                <w:color w:val="000000"/>
              </w:rPr>
              <w:t> 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70725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1000մ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</w:tbl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IV*- Շենքերը և շինությունները ձեռքի կրակմարիչներով ապահովելու չափանիշները ներկայացված են ստորև ներկայացված աղյուսակներում.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5"/>
        <w:gridCol w:w="444"/>
        <w:gridCol w:w="623"/>
        <w:gridCol w:w="576"/>
        <w:gridCol w:w="1575"/>
        <w:gridCol w:w="654"/>
        <w:gridCol w:w="983"/>
      </w:tblGrid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070725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Սույն աղյուսակում ամրագրված` տարբեր դասերի հրդեհների մարման համար փոշային կրակմարիչները պետք է ունենան համապատասխան լիցքավորում, «A» դասի համար ABC(E) փոշի, «D» դասի համար` (D):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b/>
          <w:bCs/>
          <w:color w:val="000000"/>
        </w:rPr>
        <w:t>Շենքերը և շինություններն, ըստ մակերեսի, օդափրփրային, համակցված, փոշե, և ածխաթթվային</w:t>
      </w:r>
      <w:r w:rsidRPr="00070725">
        <w:rPr>
          <w:rFonts w:ascii="Calibri" w:eastAsia="Times New Roman" w:hAnsi="Calibri" w:cs="Calibri"/>
          <w:color w:val="000000"/>
        </w:rPr>
        <w:t> </w:t>
      </w:r>
      <w:r w:rsidRPr="00070725">
        <w:rPr>
          <w:rFonts w:ascii="GHEA Grapalat" w:eastAsia="Times New Roman" w:hAnsi="GHEA Grapalat" w:cs="Times New Roman"/>
          <w:b/>
          <w:bCs/>
          <w:color w:val="000000"/>
        </w:rPr>
        <w:t>կրակմարիչներով ապահովվում են համաձայն հետևյալ աղյուսակի.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07072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Օդափրփրային կրակմարիչներ (փրփուր)100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Համակցված կրակմարիչներ 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070725" w:rsidRPr="0007072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725" w:rsidRPr="00070725" w:rsidRDefault="0007072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7072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լիցքավորում`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1) «A» դասի համար` ABC(E) փոշի.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2) «B», «C» և «E» դասի համար` BC(E) կամ ABC(E) փոշի.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3) «D» դասի համար` D փոշի: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b/>
          <w:bCs/>
          <w:color w:val="000000"/>
        </w:rPr>
        <w:t>ՈՒ Ղ Ե Ց ՈՒ Յ Ց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b/>
          <w:bCs/>
          <w:color w:val="000000"/>
        </w:rPr>
        <w:t>ԳՅՈՒՂԱՏՆՏԵՍԱԿԱՆ ՆՇԱՆԱԿՈՒԹՅԱՆ ՊԱՀԵՍՏՆԵՐԻ ՍՏՈՒԳԱԹԵՐԹԻ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Սույն ստուգաթերթում օգտագործվում են հետևյալ հիմնական հասկացությունները`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i/>
          <w:iCs/>
          <w:color w:val="000000"/>
        </w:rPr>
        <w:t>1)</w:t>
      </w:r>
      <w:r w:rsidRPr="00070725">
        <w:rPr>
          <w:rFonts w:ascii="Calibri" w:eastAsia="Times New Roman" w:hAnsi="Calibri" w:cs="Calibri"/>
          <w:i/>
          <w:iCs/>
          <w:color w:val="000000"/>
        </w:rPr>
        <w:t> </w:t>
      </w:r>
      <w:r w:rsidRPr="00070725">
        <w:rPr>
          <w:rFonts w:ascii="GHEA Grapalat" w:eastAsia="Times New Roman" w:hAnsi="GHEA Grapalat" w:cs="GHEA Grapalat"/>
          <w:i/>
          <w:iCs/>
          <w:color w:val="000000"/>
        </w:rPr>
        <w:t>այրվող</w:t>
      </w:r>
      <w:r w:rsidRPr="00070725">
        <w:rPr>
          <w:rFonts w:ascii="GHEA Grapalat" w:eastAsia="Times New Roman" w:hAnsi="GHEA Grapalat" w:cs="Times New Roman"/>
          <w:i/>
          <w:iCs/>
          <w:color w:val="000000"/>
        </w:rPr>
        <w:t xml:space="preserve"> նյութ`</w:t>
      </w:r>
      <w:r w:rsidRPr="00070725">
        <w:rPr>
          <w:rFonts w:ascii="Calibri" w:eastAsia="Times New Roman" w:hAnsi="Calibri" w:cs="Calibri"/>
          <w:i/>
          <w:iCs/>
          <w:color w:val="000000"/>
        </w:rPr>
        <w:t> </w:t>
      </w:r>
      <w:r w:rsidRPr="00070725">
        <w:rPr>
          <w:rFonts w:ascii="GHEA Grapalat" w:eastAsia="Times New Roman" w:hAnsi="GHEA Grapalat" w:cs="Times New Roman"/>
          <w:color w:val="000000"/>
        </w:rPr>
        <w:t>ինքնուրույն, կրակի աղբյուրի հեռացումից հետո այրվող նյութ: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i/>
          <w:iCs/>
          <w:color w:val="000000"/>
        </w:rPr>
        <w:t>2)</w:t>
      </w:r>
      <w:r w:rsidRPr="00070725">
        <w:rPr>
          <w:rFonts w:ascii="Calibri" w:eastAsia="Times New Roman" w:hAnsi="Calibri" w:cs="Calibri"/>
          <w:i/>
          <w:iCs/>
          <w:color w:val="000000"/>
        </w:rPr>
        <w:t> </w:t>
      </w:r>
      <w:r w:rsidRPr="00070725">
        <w:rPr>
          <w:rFonts w:ascii="GHEA Grapalat" w:eastAsia="Times New Roman" w:hAnsi="GHEA Grapalat" w:cs="GHEA Grapalat"/>
          <w:i/>
          <w:iCs/>
          <w:color w:val="000000"/>
        </w:rPr>
        <w:t>հակահրդեհա</w:t>
      </w:r>
      <w:r w:rsidRPr="00070725">
        <w:rPr>
          <w:rFonts w:ascii="GHEA Grapalat" w:eastAsia="Times New Roman" w:hAnsi="GHEA Grapalat" w:cs="Times New Roman"/>
          <w:i/>
          <w:iCs/>
          <w:color w:val="000000"/>
        </w:rPr>
        <w:t>յին միջտարածություն`</w:t>
      </w:r>
      <w:r w:rsidRPr="00070725">
        <w:rPr>
          <w:rFonts w:ascii="Calibri" w:eastAsia="Times New Roman" w:hAnsi="Calibri" w:cs="Calibri"/>
          <w:i/>
          <w:iCs/>
          <w:color w:val="000000"/>
        </w:rPr>
        <w:t> </w:t>
      </w:r>
      <w:r w:rsidRPr="00070725">
        <w:rPr>
          <w:rFonts w:ascii="GHEA Grapalat" w:eastAsia="Times New Roman" w:hAnsi="GHEA Grapalat" w:cs="Times New Roman"/>
          <w:color w:val="000000"/>
        </w:rPr>
        <w:t>շինությունից դեպի հարևան շինություններ կրակի տարածումը կանխարգելելու նպատակով նախատեսված տարածություն: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i/>
          <w:iCs/>
          <w:color w:val="000000"/>
        </w:rPr>
        <w:t>3)</w:t>
      </w:r>
      <w:r w:rsidRPr="00070725">
        <w:rPr>
          <w:rFonts w:ascii="Calibri" w:eastAsia="Times New Roman" w:hAnsi="Calibri" w:cs="Calibri"/>
          <w:i/>
          <w:iCs/>
          <w:color w:val="000000"/>
        </w:rPr>
        <w:t> </w:t>
      </w:r>
      <w:r w:rsidRPr="00070725">
        <w:rPr>
          <w:rFonts w:ascii="GHEA Grapalat" w:eastAsia="Times New Roman" w:hAnsi="GHEA Grapalat" w:cs="GHEA Grapalat"/>
          <w:i/>
          <w:iCs/>
          <w:color w:val="000000"/>
        </w:rPr>
        <w:t>շենքի</w:t>
      </w:r>
      <w:r w:rsidRPr="00070725">
        <w:rPr>
          <w:rFonts w:ascii="GHEA Grapalat" w:eastAsia="Times New Roman" w:hAnsi="GHEA Grapalat" w:cs="Times New Roman"/>
          <w:i/>
          <w:iCs/>
          <w:color w:val="000000"/>
        </w:rPr>
        <w:t xml:space="preserve"> հրակայունության աստիճան`</w:t>
      </w:r>
      <w:r w:rsidRPr="00070725">
        <w:rPr>
          <w:rFonts w:ascii="Calibri" w:eastAsia="Times New Roman" w:hAnsi="Calibri" w:cs="Calibri"/>
          <w:i/>
          <w:iCs/>
          <w:color w:val="000000"/>
        </w:rPr>
        <w:t> </w:t>
      </w:r>
      <w:r w:rsidRPr="00070725">
        <w:rPr>
          <w:rFonts w:ascii="GHEA Grapalat" w:eastAsia="Times New Roman" w:hAnsi="GHEA Grapalat" w:cs="Times New Roman"/>
          <w:color w:val="000000"/>
        </w:rPr>
        <w:t>կառուցատարրերի կրողունակությունների, ամբողջականության և ջերմամեկուսացման պահպանման չափանիշ: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i/>
          <w:iCs/>
          <w:color w:val="000000"/>
        </w:rPr>
        <w:t>4)</w:t>
      </w:r>
      <w:r w:rsidRPr="00070725">
        <w:rPr>
          <w:rFonts w:ascii="Calibri" w:eastAsia="Times New Roman" w:hAnsi="Calibri" w:cs="Calibri"/>
          <w:i/>
          <w:iCs/>
          <w:color w:val="000000"/>
        </w:rPr>
        <w:t> </w:t>
      </w:r>
      <w:r w:rsidRPr="00070725">
        <w:rPr>
          <w:rFonts w:ascii="GHEA Grapalat" w:eastAsia="Times New Roman" w:hAnsi="GHEA Grapalat" w:cs="GHEA Grapalat"/>
          <w:i/>
          <w:iCs/>
          <w:color w:val="000000"/>
        </w:rPr>
        <w:t>պայ</w:t>
      </w:r>
      <w:r w:rsidRPr="00070725">
        <w:rPr>
          <w:rFonts w:ascii="GHEA Grapalat" w:eastAsia="Times New Roman" w:hAnsi="GHEA Grapalat" w:cs="Times New Roman"/>
          <w:i/>
          <w:iCs/>
          <w:color w:val="000000"/>
        </w:rPr>
        <w:t>թյունավտանգ`</w:t>
      </w:r>
      <w:r w:rsidRPr="00070725">
        <w:rPr>
          <w:rFonts w:ascii="Calibri" w:eastAsia="Times New Roman" w:hAnsi="Calibri" w:cs="Calibri"/>
          <w:i/>
          <w:iCs/>
          <w:color w:val="000000"/>
        </w:rPr>
        <w:t> </w:t>
      </w:r>
      <w:r w:rsidRPr="00070725">
        <w:rPr>
          <w:rFonts w:ascii="GHEA Grapalat" w:eastAsia="Times New Roman" w:hAnsi="GHEA Grapalat" w:cs="Times New Roman"/>
          <w:color w:val="000000"/>
        </w:rPr>
        <w:t>պայթյունի վտանգ առաջացնելու, առանց օդի, թթվածնի մասնակցության պայթյունի ունակություն: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i/>
          <w:iCs/>
          <w:color w:val="000000"/>
        </w:rPr>
        <w:t>5)</w:t>
      </w:r>
      <w:r w:rsidRPr="00070725">
        <w:rPr>
          <w:rFonts w:ascii="Calibri" w:eastAsia="Times New Roman" w:hAnsi="Calibri" w:cs="Calibri"/>
          <w:i/>
          <w:iCs/>
          <w:color w:val="000000"/>
        </w:rPr>
        <w:t> </w:t>
      </w:r>
      <w:r w:rsidRPr="00070725">
        <w:rPr>
          <w:rFonts w:ascii="GHEA Grapalat" w:eastAsia="Times New Roman" w:hAnsi="GHEA Grapalat" w:cs="GHEA Grapalat"/>
          <w:i/>
          <w:iCs/>
          <w:color w:val="000000"/>
        </w:rPr>
        <w:t>վառողունակ</w:t>
      </w:r>
      <w:r w:rsidRPr="00070725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070725">
        <w:rPr>
          <w:rFonts w:ascii="Calibri" w:eastAsia="Times New Roman" w:hAnsi="Calibri" w:cs="Calibri"/>
          <w:i/>
          <w:iCs/>
          <w:color w:val="000000"/>
        </w:rPr>
        <w:t> </w:t>
      </w:r>
      <w:r w:rsidRPr="00070725">
        <w:rPr>
          <w:rFonts w:ascii="GHEA Grapalat" w:eastAsia="Times New Roman" w:hAnsi="GHEA Grapalat" w:cs="Times New Roman"/>
          <w:color w:val="000000"/>
        </w:rPr>
        <w:t>այրունակ, այրվելու ունակություն ունեցող: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6) հրդեհաշիջման և հրդեհի ազդանշանման ինքնաշխատ կայանքներ (ՀՀԱ</w:t>
      </w:r>
      <w:r w:rsidRPr="00070725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070725">
        <w:rPr>
          <w:rFonts w:ascii="GHEA Grapalat" w:eastAsia="Times New Roman" w:hAnsi="GHEA Grapalat" w:cs="Times New Roman"/>
          <w:color w:val="000000"/>
        </w:rPr>
        <w:t>Կ)` նախատեսված են հրդեհաշիջման և հրդեհի վայրի հայտնաբերման համար: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7</w:t>
      </w:r>
      <w:r w:rsidRPr="00070725">
        <w:rPr>
          <w:rFonts w:ascii="GHEA Grapalat" w:eastAsia="Times New Roman" w:hAnsi="GHEA Grapalat" w:cs="Times New Roman"/>
          <w:i/>
          <w:iCs/>
          <w:color w:val="000000"/>
        </w:rPr>
        <w:t>)</w:t>
      </w:r>
      <w:r w:rsidRPr="00070725">
        <w:rPr>
          <w:rFonts w:ascii="Calibri" w:eastAsia="Times New Roman" w:hAnsi="Calibri" w:cs="Calibri"/>
          <w:i/>
          <w:iCs/>
          <w:color w:val="000000"/>
        </w:rPr>
        <w:t> </w:t>
      </w:r>
      <w:r w:rsidRPr="00070725">
        <w:rPr>
          <w:rFonts w:ascii="GHEA Grapalat" w:eastAsia="Times New Roman" w:hAnsi="GHEA Grapalat" w:cs="Times New Roman"/>
          <w:color w:val="000000"/>
        </w:rPr>
        <w:t>հրդեհի տագնապի ազդարարման ինքնաշխատ համակարգ (ՀՏԱ</w:t>
      </w:r>
      <w:r w:rsidRPr="00070725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070725">
        <w:rPr>
          <w:rFonts w:ascii="GHEA Grapalat" w:eastAsia="Times New Roman" w:hAnsi="GHEA Grapalat" w:cs="Times New Roman"/>
          <w:color w:val="000000"/>
        </w:rPr>
        <w:t>Հ)` նախատեսված է հրդեհի տագնապի ազդարարման համար: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lastRenderedPageBreak/>
        <w:t>8) հրդեհի տագնապի ազդանշանի փոխանցման ինքնաշխատ համակարգ (ՀՏԱՓ</w:t>
      </w:r>
      <w:r w:rsidRPr="00070725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070725">
        <w:rPr>
          <w:rFonts w:ascii="GHEA Grapalat" w:eastAsia="Times New Roman" w:hAnsi="GHEA Grapalat" w:cs="Times New Roman"/>
          <w:color w:val="000000"/>
        </w:rPr>
        <w:t>Հ)` նախատեսված է հրդեհի տագնապի ազդանշանը օբյեկտից կապի որևէ հնարավոր միջոցով լիազոր մարմնին հաղորդման համար: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9) լիազոր մարմին` Հայաստանի Հանրապետության ներքին գործերի նախարարություն: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color w:val="000000"/>
        </w:rPr>
        <w:t>10) հրդեհաշիջման սկզբնական միջոցներ՝ կրակմարիչներ, արկղ ավազով, դույլ, բահ, կեռաձող, կացին: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(hավելվածը լրաց. 12.09.19 N 1244-Ն, փոփ. 03.08.23</w:t>
      </w:r>
      <w:r w:rsidRPr="00070725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070725">
        <w:rPr>
          <w:rFonts w:ascii="GHEA Grapalat" w:eastAsia="Times New Roman" w:hAnsi="GHEA Grapalat" w:cs="Times New Roman"/>
          <w:b/>
          <w:bCs/>
          <w:i/>
          <w:iCs/>
          <w:color w:val="000000"/>
        </w:rPr>
        <w:t>N 1304-Ն, լրաց., խմբ., փոփ.</w:t>
      </w:r>
      <w:r w:rsidRPr="00070725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070725">
        <w:rPr>
          <w:rFonts w:ascii="GHEA Grapalat" w:eastAsia="Times New Roman" w:hAnsi="GHEA Grapalat" w:cs="Times New Roman"/>
          <w:b/>
          <w:bCs/>
          <w:i/>
          <w:iCs/>
          <w:color w:val="000000"/>
        </w:rPr>
        <w:t>18.01.24 N 88-Ն)</w:t>
      </w:r>
    </w:p>
    <w:p w:rsidR="00070725" w:rsidRPr="00070725" w:rsidRDefault="00070725" w:rsidP="0007072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070725">
        <w:rPr>
          <w:rFonts w:ascii="Calibri" w:eastAsia="Times New Roman" w:hAnsi="Calibri" w:cs="Calibri"/>
          <w:color w:val="000000"/>
        </w:rPr>
        <w:t> </w:t>
      </w:r>
    </w:p>
    <w:bookmarkEnd w:id="0"/>
    <w:p w:rsidR="00995298" w:rsidRPr="00070725" w:rsidRDefault="00995298" w:rsidP="00070725">
      <w:pPr>
        <w:rPr>
          <w:rFonts w:ascii="GHEA Grapalat" w:hAnsi="GHEA Grapalat"/>
        </w:rPr>
      </w:pPr>
    </w:p>
    <w:sectPr w:rsidR="00995298" w:rsidRPr="00070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83"/>
    <w:rsid w:val="00070725"/>
    <w:rsid w:val="00995298"/>
    <w:rsid w:val="00D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AD80E-7803-48C9-8FE6-E0D070C9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50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D45083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4508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D45083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45083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D45083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D45083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D45083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D45083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08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D45083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45083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45083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45083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D45083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D45083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D45083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D45083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D4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45083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D4508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D45083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D45083"/>
  </w:style>
  <w:style w:type="paragraph" w:styleId="BalloonText">
    <w:name w:val="Balloon Text"/>
    <w:basedOn w:val="Normal"/>
    <w:link w:val="BalloonTextChar"/>
    <w:uiPriority w:val="99"/>
    <w:semiHidden/>
    <w:unhideWhenUsed/>
    <w:rsid w:val="00D4508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83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D4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45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D450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45083"/>
  </w:style>
  <w:style w:type="paragraph" w:styleId="Header">
    <w:name w:val="header"/>
    <w:basedOn w:val="Normal"/>
    <w:link w:val="HeaderChar"/>
    <w:unhideWhenUsed/>
    <w:rsid w:val="00D4508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083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D45083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5083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D4508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450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D45083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D4508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D45083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D45083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D45083"/>
    <w:rPr>
      <w:color w:val="808080"/>
    </w:rPr>
  </w:style>
  <w:style w:type="paragraph" w:styleId="NoSpacing">
    <w:name w:val="No Spacing"/>
    <w:link w:val="NoSpacingChar"/>
    <w:qFormat/>
    <w:rsid w:val="00D4508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D45083"/>
    <w:rPr>
      <w:rFonts w:cs="Times New Roman"/>
      <w:color w:val="0000FF"/>
      <w:u w:val="single"/>
    </w:rPr>
  </w:style>
  <w:style w:type="character" w:styleId="FollowedHyperlink">
    <w:name w:val="FollowedHyperlink"/>
    <w:rsid w:val="00D45083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D45083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D45083"/>
  </w:style>
  <w:style w:type="paragraph" w:styleId="BodyTextIndent">
    <w:name w:val="Body Text Indent"/>
    <w:basedOn w:val="Normal"/>
    <w:link w:val="BodyTextIndentChar"/>
    <w:rsid w:val="00D45083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45083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D45083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45083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D4508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4508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D4508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4508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D4508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D4508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D4508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D4508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D4508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D4508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D4508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D4508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D4508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D45083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D4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D4508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D45083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D45083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D45083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D4508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D4508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D45083"/>
  </w:style>
  <w:style w:type="character" w:customStyle="1" w:styleId="CharChar3">
    <w:name w:val="Char Char3"/>
    <w:rsid w:val="00D45083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D4508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D45083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D4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D4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D45083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D450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D450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4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508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450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07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2024-03-01T08:01:00Z</dcterms:created>
  <dcterms:modified xsi:type="dcterms:W3CDTF">2024-03-01T08:01:00Z</dcterms:modified>
</cp:coreProperties>
</file>